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ПОДРЯДА № 61-Д14/20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Краснодар                                                                                              «_____»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Иванов Иван Иванович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далее именуемый «Заказчик», с одной стороны, и Бочкарев Даниил Алексеевич, далее именуемый «Подрядчик», с другой стороны (далее по тексту – Стороны), заключили настоящий Договор о нижеследующем.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Заказчик поручает, а Подрядчик принимает на себя обязательство выполнить работы по ремонту квартиры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по адресу: г. Краснодар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, ул. Воронежская 47/Д кв. 5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i2nq4shhkrb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Обязанности Подрядчика: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Подрядчик обязуется выполнить все работы по ремонту и отделке помещения надлежащего качества, в объеме и сроки, предусмотренные настоящим Договором, и сдать работу Заказчику в установленный срок.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Подрядчик обязан обеспечить выполнение работ из материалов, предоставленных Заказчиком.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2.1.4. Подрядчик обязан немедленно известить Заказчика и до получения от него указаний приостановить работы при обнаружении: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непригодности или недоброкачественности предоставленных Заказчиком материалов;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возможных неблагоприятных для Заказчика последствий выполнения его указаний о способе исполнения работы;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Права Подрядчика: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2.2.1. Подрядчик самостоятельно определяет способы выполнения задания Заказчика.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Подрядчик в праве привлечь для выполнения работ по Договору третьих лиц (субподрядчиков).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Обязанности Заказчика: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2.3.1. Заказчик обязан обеспечить доступ Подрядчика в помещение, указанное в пункте 1.1 Договора. Заказчик выдает Подрядчику комплект ключей от указанного помещения.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2.3.2. Заказчик обязуется принять выполненные работы в порядке, предусмотренном настоящим Договором.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2.3.3. Заказчик обязуется оплатить выполненные работы в размере, в сроки и порядке, предусмотренные настоящим Договором.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Права Заказчика: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2.4.1. Заказчик вправе во всякое время проверять ход и качество работы, выполняемой Подрядчиком, не вмешиваясь в его деятельность.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недостатков. При неисполнении Подрядчиком 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ЦЕНА РАБОТЫ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За выполненные работы, указанные в пункте 1.1 Договора, Заказчик обязуется выплатить Подрядчику вознаграждение в размере 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350000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рубл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2"/>
          <w:szCs w:val="22"/>
          <w:rtl w:val="0"/>
        </w:rPr>
        <w:t xml:space="preserve">триста пятьдесят тысяч рублей ноль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Стоимость работ включает компенсацию издержек Подрядчика и причитающееся ему вознаграждение, за исключением расходных материалов.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 Цена работ устанавливается в Смете Приложение №1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Стоимость работ может быть изменена только по соглашению Сторон.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Подрядчик вправе требовать увеличения цены работы, а Заказчик – ее уменьшения лишь в случаях, предусмотренных законом.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ПОРЯДОК ПРИЕМКИ РАБОТ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Заказчик обязан принять выполненные работы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Заказчик обязан в течение 3(трех) дней с момента окончания работ Подрядчиком осмотреть и принять выполненную работу с участием Подрядчика (ее результат). Работы считаются принятыми с момента подписания Сторонами акта приемки-передачи работ.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Акт приемки-передачи работ подписывается обеими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РАСЧЕТОВ ПО ДОГОВОРУ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Заказчик оплачивает каждый завершённый этап работ указанный в смете Приложение №1</w:t>
      </w:r>
    </w:p>
    <w:p w:rsidR="00000000" w:rsidDel="00000000" w:rsidP="00000000" w:rsidRDefault="00000000" w:rsidRPr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1.Общестроительные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2.Электромонтажные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3.Сантехнические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4.Гипсокартонные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5.Плиточные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6.Натяжной потолок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7.Малярные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8.Финишные работы</w:t>
      </w:r>
    </w:p>
    <w:p w:rsidR="00000000" w:rsidDel="00000000" w:rsidP="00000000" w:rsidRDefault="00000000" w:rsidRPr="00000000" w14:paraId="0000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Суммы авансов могут менять при изменении объемов работ по инициативе заказчика или при возникновении скрытых неучтенных работ, при взаимном согласовании.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Окончательный расчет производится с Подрядчиком по факту выполнения работ не позднее 1 (одного) дня после подписания Сторонами акта приемки-передачи работ.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Расчеты с Подрядчиком осуществляются в наличном или безналичном порядке путем перечисления соответствующих сумм на его банковскую карту.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СРОКИ ВЫПОЛНЕНИЯ РАБОТ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Работы, предусмотренные настоящим Договором, осуществляются Подрядчиком в следующие сроки: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начало работ: </w:t>
      </w:r>
      <w:r w:rsidDel="00000000" w:rsidR="00000000" w:rsidRPr="00000000">
        <w:rPr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окончание работ: </w:t>
      </w:r>
      <w:r w:rsidDel="00000000" w:rsidR="00000000" w:rsidRPr="00000000">
        <w:rPr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Подрядчик имеет право досрочно сдать работы по согласованию с Заказчиком.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ОТВЕТСТВЕННОСТЬ, РИСКИ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7.1. Сторона, нарушившая Договор, обязана возместить другой Стороне причиненные таким нарушением убытки.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7.2. Подрядчик несет ответственность за сохранность предоставленных Заказчиком материалов, оказавшихся во владении Подрядчика в связи с исполнением Договора подряда.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В случаях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помещение по назначению, Заказчик вправе по своему выбору: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7.3.1. Потребовать от Подрядчика безвозмездного устранения недостатков в разумный срок.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7.3.2. Потребовать от Подрядчика соразмерного уменьшения установленной за работу цены.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7.4.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Гарантийный срок составляет 12 месяцев и начинается с даты подписания акта выполненных работ, в случае выявления дефектов, подрядчик обязан исправить недостатки.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7.7. Риск случайной гибели или случайного повреждения результата выполненной работы до ее приемки Заказчиком несет Подрядчик.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7.8 При просрочке оплаты работы Заказчик обязан уплатить Подрядчику пени в размере 0,1 % от неуплаченной суммы за каждый день просрочки.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7.9.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7.10. За каждый просроченный день сдачи работ Подрядчик уплачивает Заказчику штраф в размере </w:t>
      </w:r>
      <w:r w:rsidDel="00000000" w:rsidR="00000000" w:rsidRPr="00000000">
        <w:rPr>
          <w:sz w:val="22"/>
          <w:szCs w:val="22"/>
          <w:rtl w:val="0"/>
        </w:rPr>
        <w:t xml:space="preserve">2000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НЕПРЕОДОЛИМАЯ СИЛА (ФОРС-МАЖОРНЫЕ ОБСТОЯТЕЛЬСТВА)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СРОК ДЕЙСТВИЯ ДОГОВОРА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Настоящий Договор вступает в силу с</w:t>
      </w:r>
      <w:r w:rsidDel="00000000" w:rsidR="00000000" w:rsidRPr="00000000">
        <w:rPr>
          <w:sz w:val="22"/>
          <w:szCs w:val="22"/>
          <w:rtl w:val="0"/>
        </w:rPr>
        <w:t xml:space="preserve"> 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03.22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Настоящий Договор может быть расторгнут досрочно: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9.2.1. По письменному соглашению Сторон.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9.2.2.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РАЗРЕШЕНИЕ СПОРОВ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10.1. Споры и разногласия, которые могут возникнуть при исполнении настоящего Договора, Стороны будут стремиться разрешить в досудебном (претензионном) порядке.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10.2. Сторона, право которой нарушено, до обращения в арбитражный суд обязана предъявить другой Cтороне претензию с изложением своих требований.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Претензия направляется по адресу: г. Краснодар, ул. Постовая 32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10.3. Датой получения претензии считается дата отметки на почтовом уведомлении о вручении.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10.4. Срок для ответа на претензию составляет 15 календарных дней.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 на претензию направляется ____________________________________________________________________________________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10.5. В случае если в указанный в претензии срок претензионные требования не будут удовлетворены (полностью или частично), Cторона, право которой нарушено, вправе обратиться с исковым заявлением в арбитражный суд.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10.6. Споры Cторон, не урегулированные в претензионном порядке, разрешаются в арбитражном суде Краснодарского края.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ЗАКЛЮЧИТЕЛЬНЫЕ ПОЛОЖЕНИЯ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11.1. Во всем остальном, что не предусмотрено настоящим Договором, Стороны руководствуются действующим законодательством России.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11.4. Настоящий Договор составлен в 2(двух)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АДРЕСА, РЕКВИЗИТЫ И ПОДПИСИ СТОРОН</w:t>
      </w:r>
    </w:p>
    <w:tbl>
      <w:tblPr>
        <w:tblStyle w:val="Table1"/>
        <w:tblW w:w="9249.0" w:type="dxa"/>
        <w:jc w:val="left"/>
        <w:tblInd w:w="0.0" w:type="dxa"/>
        <w:tblLayout w:type="fixed"/>
        <w:tblLook w:val="0400"/>
      </w:tblPr>
      <w:tblGrid>
        <w:gridCol w:w="4454"/>
        <w:gridCol w:w="4795"/>
        <w:tblGridChange w:id="0">
          <w:tblGrid>
            <w:gridCol w:w="4454"/>
            <w:gridCol w:w="4795"/>
          </w:tblGrid>
        </w:tblGridChange>
      </w:tblGrid>
      <w:tr>
        <w:trPr>
          <w:cantSplit w:val="0"/>
          <w:trHeight w:val="26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Иванов Иван Иванович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0310555777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hanging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Выдан: </w:t>
            </w:r>
            <w:r w:rsidDel="00000000" w:rsidR="00000000" w:rsidRPr="00000000">
              <w:rPr>
                <w:rtl w:val="0"/>
              </w:rPr>
              <w:t xml:space="preserve">ОТДЕЛОМ УФМС РОССИИ ПО КРАСНОДАРСКОМУ КРАЮ В СЛАВЯНСКОМ РАЙОНЕ  </w:t>
            </w:r>
          </w:p>
          <w:p w:rsidR="00000000" w:rsidDel="00000000" w:rsidP="00000000" w:rsidRDefault="00000000" w:rsidRPr="00000000" w14:paraId="0000006E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выдачи: </w:t>
            </w:r>
            <w:r w:rsidDel="00000000" w:rsidR="00000000" w:rsidRPr="00000000">
              <w:rPr>
                <w:rtl w:val="0"/>
              </w:rPr>
              <w:t xml:space="preserve">20.02.2002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подразделения: </w:t>
            </w:r>
            <w:r w:rsidDel="00000000" w:rsidR="00000000" w:rsidRPr="00000000">
              <w:rPr>
                <w:rtl w:val="0"/>
              </w:rPr>
              <w:t xml:space="preserve">202-202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ind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Подрядчик:</w:t>
              <w:br w:type="textWrapping"/>
              <w:t xml:space="preserve">Бочкарев Даниил Алексеевич, 06.09.1997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Паспорт: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0317555777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Выдан: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Дата выдачи: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Код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подразделения: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Адрес прописки: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 __________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Подрядчик  / Бочкарев Д.А.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        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Подпись)                                                      (дата)                         (расшифровка)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9.0" w:type="dxa"/>
        <w:jc w:val="left"/>
        <w:tblInd w:w="0.0" w:type="dxa"/>
        <w:tblLayout w:type="fixed"/>
        <w:tblLook w:val="0400"/>
      </w:tblPr>
      <w:tblGrid>
        <w:gridCol w:w="4454"/>
        <w:gridCol w:w="4795"/>
        <w:tblGridChange w:id="0">
          <w:tblGrid>
            <w:gridCol w:w="4454"/>
            <w:gridCol w:w="4795"/>
          </w:tblGrid>
        </w:tblGridChange>
      </w:tblGrid>
      <w:tr>
        <w:trPr>
          <w:cantSplit w:val="0"/>
          <w:trHeight w:val="4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 __________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                             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Заказчик  /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Иванов И.И.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Подпись)                                                      (дата)                          (расшифровка)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314" w:right="131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80" w:before="28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280" w:before="28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80" w:before="28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280" w:before="28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80" w:before="28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280" w:before="28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80" w:before="28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280" w:before="28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 w:val="1"/>
    <w:pPr>
      <w:spacing w:after="280" w:before="280"/>
      <w:outlineLvl w:val="0"/>
    </w:pPr>
    <w:rPr>
      <w:b w:val="1"/>
      <w:bCs w:val="1"/>
      <w:kern w:val="2"/>
      <w:sz w:val="22"/>
      <w:szCs w:val="22"/>
    </w:rPr>
  </w:style>
  <w:style w:type="paragraph" w:styleId="2">
    <w:name w:val="heading 2"/>
    <w:basedOn w:val="a"/>
    <w:next w:val="a"/>
    <w:qFormat w:val="1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3">
    <w:name w:val="heading 3"/>
    <w:basedOn w:val="a"/>
    <w:next w:val="a0"/>
    <w:qFormat w:val="1"/>
    <w:pPr>
      <w:spacing w:after="280" w:before="280"/>
      <w:outlineLvl w:val="2"/>
    </w:pPr>
    <w:rPr>
      <w:b w:val="1"/>
      <w:bCs w:val="1"/>
      <w:sz w:val="32"/>
      <w:szCs w:val="32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10" w:customStyle="1">
    <w:name w:val="Основной шрифт абзаца1"/>
    <w:qFormat w:val="1"/>
  </w:style>
  <w:style w:type="character" w:styleId="-" w:customStyle="1">
    <w:name w:val="Интернет-ссылка"/>
    <w:rPr>
      <w:color w:val="0000ff"/>
      <w:u w:val="single"/>
    </w:rPr>
  </w:style>
  <w:style w:type="character" w:styleId="a4">
    <w:name w:val="FollowedHyperlink"/>
    <w:qFormat w:val="1"/>
    <w:rPr>
      <w:color w:val="800080"/>
      <w:u w:val="single"/>
    </w:rPr>
  </w:style>
  <w:style w:type="character" w:styleId="11" w:customStyle="1">
    <w:name w:val="Заголовок 1 Знак"/>
    <w:qFormat w:val="1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30" w:customStyle="1">
    <w:name w:val="Заголовок 3 Знак"/>
    <w:qFormat w:val="1"/>
    <w:rPr>
      <w:rFonts w:ascii="Cambria" w:cs="Times New Roman" w:eastAsia="Times New Roman" w:hAnsi="Cambria"/>
      <w:b w:val="1"/>
      <w:bCs w:val="1"/>
      <w:color w:val="4f81bd"/>
      <w:sz w:val="24"/>
      <w:szCs w:val="24"/>
    </w:rPr>
  </w:style>
  <w:style w:type="character" w:styleId="HTML" w:customStyle="1">
    <w:name w:val="Стандартный HTML Знак"/>
    <w:qFormat w:val="1"/>
    <w:rPr>
      <w:rFonts w:ascii="Consolas" w:cs="Consolas" w:eastAsia="Times New Roman" w:hAnsi="Consolas"/>
    </w:rPr>
  </w:style>
  <w:style w:type="character" w:styleId="lspace" w:customStyle="1">
    <w:name w:val="lspace"/>
    <w:qFormat w:val="1"/>
    <w:rPr>
      <w:color w:val="ff9900"/>
    </w:rPr>
  </w:style>
  <w:style w:type="character" w:styleId="small" w:customStyle="1">
    <w:name w:val="small"/>
    <w:qFormat w:val="1"/>
    <w:rPr>
      <w:sz w:val="16"/>
      <w:szCs w:val="16"/>
    </w:rPr>
  </w:style>
  <w:style w:type="character" w:styleId="fill" w:customStyle="1">
    <w:name w:val="fill"/>
    <w:qFormat w:val="1"/>
    <w:rPr>
      <w:b w:val="1"/>
      <w:bCs w:val="1"/>
      <w:i w:val="1"/>
      <w:iCs w:val="1"/>
      <w:color w:val="ff0000"/>
    </w:rPr>
  </w:style>
  <w:style w:type="character" w:styleId="maggd" w:customStyle="1">
    <w:name w:val="maggd"/>
    <w:qFormat w:val="1"/>
    <w:rPr>
      <w:color w:val="006400"/>
    </w:rPr>
  </w:style>
  <w:style w:type="character" w:styleId="magusn" w:customStyle="1">
    <w:name w:val="magusn"/>
    <w:qFormat w:val="1"/>
    <w:rPr>
      <w:color w:val="006666"/>
    </w:rPr>
  </w:style>
  <w:style w:type="character" w:styleId="enp" w:customStyle="1">
    <w:name w:val="enp"/>
    <w:qFormat w:val="1"/>
    <w:rPr>
      <w:color w:val="3c7828"/>
    </w:rPr>
  </w:style>
  <w:style w:type="character" w:styleId="kdkss" w:customStyle="1">
    <w:name w:val="kdkss"/>
    <w:qFormat w:val="1"/>
    <w:rPr>
      <w:color w:val="be780a"/>
    </w:rPr>
  </w:style>
  <w:style w:type="character" w:styleId="actel" w:customStyle="1">
    <w:name w:val="actel"/>
    <w:qFormat w:val="1"/>
    <w:rPr>
      <w:color w:val="e36c0a"/>
    </w:rPr>
  </w:style>
  <w:style w:type="character" w:styleId="a5" w:customStyle="1">
    <w:name w:val="Верхний колонтитул Знак"/>
    <w:qFormat w:val="1"/>
    <w:rPr>
      <w:rFonts w:eastAsia="Times New Roman"/>
      <w:sz w:val="24"/>
      <w:szCs w:val="24"/>
    </w:rPr>
  </w:style>
  <w:style w:type="character" w:styleId="a6" w:customStyle="1">
    <w:name w:val="Нижний колонтитул Знак"/>
    <w:qFormat w:val="1"/>
    <w:rPr>
      <w:rFonts w:eastAsia="Times New Roman"/>
      <w:sz w:val="24"/>
      <w:szCs w:val="24"/>
    </w:rPr>
  </w:style>
  <w:style w:type="character" w:styleId="12" w:customStyle="1">
    <w:name w:val="Знак примечания1"/>
    <w:qFormat w:val="1"/>
    <w:rPr>
      <w:sz w:val="16"/>
      <w:szCs w:val="16"/>
    </w:rPr>
  </w:style>
  <w:style w:type="character" w:styleId="a7" w:customStyle="1">
    <w:name w:val="Текст примечания Знак"/>
    <w:qFormat w:val="1"/>
    <w:rPr>
      <w:rFonts w:eastAsia="Times New Roman"/>
    </w:rPr>
  </w:style>
  <w:style w:type="character" w:styleId="a8" w:customStyle="1">
    <w:name w:val="Тема примечания Знак"/>
    <w:qFormat w:val="1"/>
    <w:rPr>
      <w:rFonts w:eastAsia="Times New Roman"/>
      <w:b w:val="1"/>
      <w:bCs w:val="1"/>
    </w:rPr>
  </w:style>
  <w:style w:type="character" w:styleId="a9" w:customStyle="1">
    <w:name w:val="Текст выноски Знак"/>
    <w:qFormat w:val="1"/>
    <w:rPr>
      <w:rFonts w:ascii="Tahoma" w:cs="Tahoma" w:eastAsia="Times New Roman" w:hAnsi="Tahoma"/>
      <w:sz w:val="16"/>
      <w:szCs w:val="16"/>
    </w:rPr>
  </w:style>
  <w:style w:type="character" w:styleId="20" w:customStyle="1">
    <w:name w:val="Заголовок 2 Знак"/>
    <w:qFormat w:val="1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aa">
    <w:name w:val="Emphasis"/>
    <w:qFormat w:val="1"/>
    <w:rPr>
      <w:i w:val="1"/>
      <w:iCs w:val="1"/>
    </w:rPr>
  </w:style>
  <w:style w:type="paragraph" w:styleId="ab">
    <w:name w:val="Title"/>
    <w:basedOn w:val="a"/>
    <w:next w:val="a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ae">
    <w:name w:val="index heading"/>
    <w:basedOn w:val="a"/>
    <w:qFormat w:val="1"/>
    <w:pPr>
      <w:suppressLineNumbers w:val="1"/>
    </w:pPr>
    <w:rPr>
      <w:rFonts w:cs="Arial"/>
    </w:rPr>
  </w:style>
  <w:style w:type="paragraph" w:styleId="13" w:customStyle="1">
    <w:name w:val="Заголовок1"/>
    <w:basedOn w:val="a"/>
    <w:next w:val="a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4" w:customStyle="1">
    <w:name w:val="Указатель1"/>
    <w:basedOn w:val="a"/>
    <w:qFormat w:val="1"/>
    <w:pPr>
      <w:suppressLineNumbers w:val="1"/>
    </w:pPr>
    <w:rPr>
      <w:rFonts w:cs="Mangal"/>
    </w:rPr>
  </w:style>
  <w:style w:type="paragraph" w:styleId="HTML0">
    <w:name w:val="HTML Preformatted"/>
    <w:basedOn w:val="a"/>
    <w:qFormat w:val="1"/>
    <w:rPr>
      <w:sz w:val="22"/>
      <w:szCs w:val="22"/>
    </w:rPr>
  </w:style>
  <w:style w:type="paragraph" w:styleId="af">
    <w:name w:val="Normal (Web)"/>
    <w:basedOn w:val="a"/>
    <w:qFormat w:val="1"/>
    <w:pPr>
      <w:spacing w:after="280" w:before="280"/>
    </w:pPr>
    <w:rPr>
      <w:sz w:val="22"/>
      <w:szCs w:val="22"/>
    </w:rPr>
  </w:style>
  <w:style w:type="paragraph" w:styleId="yrsh" w:customStyle="1">
    <w:name w:val="yrsh"/>
    <w:basedOn w:val="a"/>
    <w:qFormat w:val="1"/>
    <w:pPr>
      <w:shd w:color="auto" w:fill="92d050" w:val="clear"/>
      <w:spacing w:after="280" w:before="280"/>
    </w:pPr>
    <w:rPr>
      <w:sz w:val="22"/>
      <w:szCs w:val="22"/>
    </w:rPr>
  </w:style>
  <w:style w:type="paragraph" w:styleId="tabtitle" w:customStyle="1">
    <w:name w:val="tabtitle"/>
    <w:basedOn w:val="a"/>
    <w:qFormat w:val="1"/>
    <w:pPr>
      <w:shd w:color="auto" w:fill="28a0c8" w:val="clear"/>
      <w:spacing w:after="280" w:before="280"/>
    </w:pPr>
    <w:rPr>
      <w:sz w:val="22"/>
      <w:szCs w:val="22"/>
    </w:rPr>
  </w:style>
  <w:style w:type="paragraph" w:styleId="header-listtarget" w:customStyle="1">
    <w:name w:val="header-listtarget"/>
    <w:basedOn w:val="a"/>
    <w:qFormat w:val="1"/>
    <w:pPr>
      <w:shd w:color="auto" w:fill="e66e5a" w:val="clear"/>
      <w:spacing w:after="280" w:before="280"/>
    </w:pPr>
    <w:rPr>
      <w:sz w:val="22"/>
      <w:szCs w:val="22"/>
    </w:rPr>
  </w:style>
  <w:style w:type="paragraph" w:styleId="bdall" w:customStyle="1">
    <w:name w:val="bdall"/>
    <w:basedOn w:val="a"/>
    <w:qFormat w:val="1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pacing w:after="280" w:before="280"/>
    </w:pPr>
    <w:rPr>
      <w:sz w:val="22"/>
      <w:szCs w:val="22"/>
    </w:rPr>
  </w:style>
  <w:style w:type="paragraph" w:styleId="bdtop" w:customStyle="1">
    <w:name w:val="bdtop"/>
    <w:basedOn w:val="a"/>
    <w:qFormat w:val="1"/>
    <w:pPr>
      <w:pBdr>
        <w:top w:color="000000" w:space="0" w:sz="8" w:val="single"/>
      </w:pBdr>
      <w:spacing w:after="280" w:before="280"/>
    </w:pPr>
    <w:rPr>
      <w:sz w:val="22"/>
      <w:szCs w:val="22"/>
    </w:rPr>
  </w:style>
  <w:style w:type="paragraph" w:styleId="bdleft" w:customStyle="1">
    <w:name w:val="bdleft"/>
    <w:basedOn w:val="a"/>
    <w:qFormat w:val="1"/>
    <w:pPr>
      <w:pBdr>
        <w:left w:color="000000" w:space="0" w:sz="8" w:val="single"/>
      </w:pBdr>
      <w:spacing w:after="280" w:before="280"/>
    </w:pPr>
    <w:rPr>
      <w:sz w:val="22"/>
      <w:szCs w:val="22"/>
    </w:rPr>
  </w:style>
  <w:style w:type="paragraph" w:styleId="bdright" w:customStyle="1">
    <w:name w:val="bdright"/>
    <w:basedOn w:val="a"/>
    <w:qFormat w:val="1"/>
    <w:pPr>
      <w:pBdr>
        <w:right w:color="000000" w:space="0" w:sz="8" w:val="single"/>
      </w:pBdr>
      <w:spacing w:after="280" w:before="280"/>
    </w:pPr>
    <w:rPr>
      <w:sz w:val="22"/>
      <w:szCs w:val="22"/>
    </w:rPr>
  </w:style>
  <w:style w:type="paragraph" w:styleId="bdbottom" w:customStyle="1">
    <w:name w:val="bdbottom"/>
    <w:basedOn w:val="a"/>
    <w:qFormat w:val="1"/>
    <w:pPr>
      <w:pBdr>
        <w:bottom w:color="000000" w:space="0" w:sz="8" w:val="single"/>
      </w:pBdr>
      <w:spacing w:after="280" w:before="280"/>
    </w:pPr>
    <w:rPr>
      <w:sz w:val="22"/>
      <w:szCs w:val="22"/>
    </w:rPr>
  </w:style>
  <w:style w:type="paragraph" w:styleId="headercell" w:customStyle="1">
    <w:name w:val="headercell"/>
    <w:basedOn w:val="a"/>
    <w:qFormat w:val="1"/>
    <w:pPr>
      <w:pBdr>
        <w:bottom w:color="000000" w:space="0" w:sz="6" w:val="double"/>
      </w:pBdr>
      <w:spacing w:after="280" w:before="280"/>
    </w:pPr>
    <w:rPr>
      <w:sz w:val="22"/>
      <w:szCs w:val="22"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15" w:customStyle="1">
    <w:name w:val="Текст примечания1"/>
    <w:basedOn w:val="a"/>
    <w:qFormat w:val="1"/>
    <w:rPr>
      <w:sz w:val="20"/>
      <w:szCs w:val="20"/>
    </w:rPr>
  </w:style>
  <w:style w:type="paragraph" w:styleId="af2">
    <w:name w:val="annotation subject"/>
    <w:basedOn w:val="15"/>
    <w:next w:val="15"/>
    <w:qFormat w:val="1"/>
    <w:rPr>
      <w:b w:val="1"/>
      <w:bCs w:val="1"/>
    </w:rPr>
  </w:style>
  <w:style w:type="paragraph" w:styleId="af3">
    <w:name w:val="Balloon Text"/>
    <w:basedOn w:val="a"/>
    <w:qFormat w:val="1"/>
    <w:rPr>
      <w:rFonts w:ascii="Tahoma" w:cs="Tahoma" w:hAnsi="Tahoma"/>
      <w:sz w:val="16"/>
      <w:szCs w:val="16"/>
    </w:rPr>
  </w:style>
  <w:style w:type="paragraph" w:styleId="-11" w:customStyle="1">
    <w:name w:val="Цветная заливка - Акцент 11"/>
    <w:qFormat w:val="1"/>
    <w:pPr>
      <w:suppressAutoHyphens w:val="1"/>
    </w:pPr>
    <w:rPr>
      <w:sz w:val="24"/>
      <w:szCs w:val="24"/>
      <w:lang w:eastAsia="zh-CN"/>
    </w:rPr>
  </w:style>
  <w:style w:type="paragraph" w:styleId="af4" w:customStyle="1">
    <w:name w:val="Содержимое таблицы"/>
    <w:basedOn w:val="a"/>
    <w:qFormat w:val="1"/>
    <w:pPr>
      <w:suppressLineNumbers w:val="1"/>
    </w:pPr>
  </w:style>
  <w:style w:type="paragraph" w:styleId="af5" w:customStyle="1">
    <w:name w:val="Заголовок таблицы"/>
    <w:basedOn w:val="af4"/>
    <w:qFormat w:val="1"/>
    <w:pPr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iqRQAoJeucWTFKV0FL+lsN08A==">AMUW2mXOdbQA5fOrKQmhDP0Ypsyf5Svzxevg9p0HryXjbRKH2RfLlFSLNY/Oy+YSFNpzeC6Jth8O6oXmrnfg4lorFNvoujQeUNVLlBxX5ICZm/Y2AK/1L0Ky6SZEsrfXwJ6ZnXNmj8pTR36Z9rNAKXWt/lvvIgvNmw==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2019-11-09T16:12:00Z</dcterms:created>
  <dc:creator>Anton Shtoltsenfels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